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F3" w:rsidRDefault="00234FF3">
      <w:pPr>
        <w:pStyle w:val="Overskrift1"/>
      </w:pPr>
      <w:r>
        <w:t>RED</w:t>
      </w:r>
      <w:r w:rsidR="008E67BD">
        <w:t>12</w:t>
      </w:r>
      <w:bookmarkStart w:id="0" w:name="_GoBack"/>
      <w:bookmarkEnd w:id="0"/>
    </w:p>
    <w:p w:rsidR="003174CC" w:rsidRDefault="00234FF3" w:rsidP="00234FF3">
      <w:pPr>
        <w:pStyle w:val="Overskrift1"/>
        <w:sectPr w:rsidR="003174CC">
          <w:headerReference w:type="default" r:id="rId8"/>
          <w:footerReference w:type="default" r:id="rId9"/>
          <w:pgSz w:w="11906" w:h="16838"/>
          <w:pgMar w:top="1701" w:right="1418" w:bottom="1418" w:left="1361" w:header="709" w:footer="397" w:gutter="0"/>
          <w:lnNumType w:countBy="1" w:restart="newSection"/>
          <w:pgNumType w:start="1"/>
          <w:cols w:space="708"/>
        </w:sectPr>
      </w:pPr>
      <w:r>
        <w:t xml:space="preserve">Helhetlig endringsforslag til likestillingskapittel. </w:t>
      </w:r>
    </w:p>
    <w:p w:rsidR="003174CC" w:rsidRDefault="003174CC">
      <w:pPr>
        <w:spacing w:line="278" w:lineRule="auto"/>
      </w:pPr>
    </w:p>
    <w:p w:rsidR="003174CC" w:rsidRPr="00234FF3" w:rsidRDefault="00DF149D">
      <w:pPr>
        <w:spacing w:line="278" w:lineRule="auto"/>
        <w:rPr>
          <w:b/>
          <w:i/>
        </w:rPr>
      </w:pPr>
      <w:r w:rsidRPr="00234FF3">
        <w:rPr>
          <w:b/>
        </w:rPr>
        <w:t>2.5 Kollektiv frigjøring</w:t>
      </w:r>
      <w:r w:rsidRPr="00234FF3">
        <w:rPr>
          <w:b/>
          <w:i/>
        </w:rPr>
        <w:t> </w:t>
      </w:r>
    </w:p>
    <w:p w:rsidR="003174CC" w:rsidRPr="00234FF3" w:rsidRDefault="00DF149D">
      <w:pPr>
        <w:spacing w:line="278" w:lineRule="auto"/>
        <w:rPr>
          <w:rFonts w:eastAsia="Calibri"/>
        </w:rPr>
      </w:pPr>
      <w:r w:rsidRPr="00234FF3">
        <w:t>SV er et parti som har gått i bresjen for feminismen og kampen mot undertrykkelse. Det er fordi vi mener det er nødvendig med politiske tiltak for å sikre at alle kan leve frie liv. Fortsatt undertrykkes kvinner og jenter på bakgrunn av kjønn; kvinner tjen</w:t>
      </w:r>
      <w:r w:rsidRPr="00234FF3">
        <w:t>er fortsatt i snitt mindre enn menn og kvinner har en mindre andel av samfunnets maktposisjoner. Et av de fremste uttrykkene for denne undertrykkelsen er vold mot kvinner. Kvinnekamp og søsterskap er de viktigste verktøyene vi har i møte med denne undertry</w:t>
      </w:r>
      <w:r w:rsidRPr="00234FF3">
        <w:t>kkelsen.  </w:t>
      </w:r>
    </w:p>
    <w:p w:rsidR="003174CC" w:rsidRPr="00234FF3" w:rsidRDefault="00DF149D">
      <w:pPr>
        <w:spacing w:line="278" w:lineRule="auto"/>
        <w:rPr>
          <w:rFonts w:eastAsia="Calibri"/>
        </w:rPr>
      </w:pPr>
      <w:r w:rsidRPr="00234FF3">
        <w:t>I dag opplever mange diskriminering fordi de tilhører en eller flere undertrykte grupper. Dobbel undertrykkelse er et samfunnsproblem. SVs frigjøringskamp handler om å bryte ned barrierer som begrenser menneskers frihet i eget liv. Derfor står d</w:t>
      </w:r>
      <w:r w:rsidRPr="00234FF3">
        <w:t>et sentralt i vår frigjøringskamp å få bukt med undertrykkelse som rammer ulike grupper samtidig.  </w:t>
      </w:r>
    </w:p>
    <w:p w:rsidR="003174CC" w:rsidRPr="00234FF3" w:rsidRDefault="003174CC">
      <w:pPr>
        <w:widowControl w:val="0"/>
        <w:spacing w:after="0" w:line="276" w:lineRule="auto"/>
        <w:rPr>
          <w:rFonts w:eastAsia="Calibri"/>
        </w:rPr>
      </w:pPr>
    </w:p>
    <w:p w:rsidR="003174CC" w:rsidRPr="00234FF3" w:rsidRDefault="00DF149D">
      <w:pPr>
        <w:spacing w:line="278" w:lineRule="auto"/>
      </w:pPr>
      <w:r w:rsidRPr="00234FF3">
        <w:t>Målet er kollektiv frigjøring, å skape et samfunn der sosiale kategorier som kjønn, klassetilhørighet, seksualitet, kjønnsuttrykk, kjønnsidentitet, hudfarg</w:t>
      </w:r>
      <w:r w:rsidRPr="00234FF3">
        <w:t xml:space="preserve">e, </w:t>
      </w:r>
      <w:r w:rsidRPr="00234FF3">
        <w:rPr>
          <w:u w:val="single"/>
        </w:rPr>
        <w:t xml:space="preserve">religion, alder, </w:t>
      </w:r>
      <w:r w:rsidRPr="00234FF3">
        <w:t>bakgrunn og funksjonsevne ikke begrenser folks liv.  </w:t>
      </w:r>
    </w:p>
    <w:p w:rsidR="003174CC" w:rsidRPr="00234FF3" w:rsidRDefault="00DF149D">
      <w:pPr>
        <w:spacing w:line="278" w:lineRule="auto"/>
      </w:pPr>
      <w:r w:rsidRPr="00234FF3">
        <w:t> </w:t>
      </w:r>
    </w:p>
    <w:p w:rsidR="003174CC" w:rsidRPr="00234FF3" w:rsidRDefault="00DF149D">
      <w:pPr>
        <w:spacing w:line="278" w:lineRule="auto"/>
        <w:rPr>
          <w:b/>
        </w:rPr>
      </w:pPr>
      <w:r w:rsidRPr="00234FF3">
        <w:rPr>
          <w:b/>
        </w:rPr>
        <w:t>Endringer på systemnivå </w:t>
      </w:r>
    </w:p>
    <w:p w:rsidR="003174CC" w:rsidRPr="00234FF3" w:rsidRDefault="00DF149D">
      <w:pPr>
        <w:spacing w:line="278" w:lineRule="auto"/>
      </w:pPr>
      <w:r w:rsidRPr="00234FF3">
        <w:t>Undertrykkelse basert på sosiale kategorier har til felles at de alle er dypt integrert i hvordan vi har bygget opp samfunnet. For å oppnå kollektiv frigjø</w:t>
      </w:r>
      <w:r w:rsidRPr="00234FF3">
        <w:t>ring må vi endre systemene som skaper rom for diskriminering og undertrykkelse.  </w:t>
      </w:r>
    </w:p>
    <w:p w:rsidR="003174CC" w:rsidRPr="00234FF3" w:rsidRDefault="00DF149D">
      <w:pPr>
        <w:spacing w:line="278" w:lineRule="auto"/>
      </w:pPr>
      <w:r w:rsidRPr="00234FF3">
        <w:t>SV vil </w:t>
      </w:r>
    </w:p>
    <w:p w:rsidR="003174CC" w:rsidRPr="00234FF3" w:rsidRDefault="00DF149D">
      <w:pPr>
        <w:numPr>
          <w:ilvl w:val="0"/>
          <w:numId w:val="31"/>
        </w:numPr>
        <w:spacing w:line="278" w:lineRule="auto"/>
      </w:pPr>
      <w:r w:rsidRPr="00234FF3">
        <w:t>styrke aktører og frivillige organisasjoner som jobber med rettigheter, inkludering og trygge møterom for kvinner og minoritetsgrupper gjennom å sikre trygge og forut</w:t>
      </w:r>
      <w:r w:rsidRPr="00234FF3">
        <w:t>sigbare rammer, og øke tilskuddene deres </w:t>
      </w:r>
    </w:p>
    <w:p w:rsidR="003174CC" w:rsidRPr="00234FF3" w:rsidRDefault="00DF149D">
      <w:pPr>
        <w:numPr>
          <w:ilvl w:val="0"/>
          <w:numId w:val="38"/>
        </w:numPr>
        <w:spacing w:line="278" w:lineRule="auto"/>
      </w:pPr>
      <w:r w:rsidRPr="00234FF3">
        <w:t>sikre økt finansiering av kvinneorganisasjoner ved å opprette egne pott på statsbudsjettet som spesifikt handler om arbeid mot undertrykkelse av kvinner </w:t>
      </w:r>
    </w:p>
    <w:p w:rsidR="003174CC" w:rsidRPr="00234FF3" w:rsidRDefault="00DF149D">
      <w:pPr>
        <w:numPr>
          <w:ilvl w:val="0"/>
          <w:numId w:val="39"/>
        </w:numPr>
        <w:spacing w:line="278" w:lineRule="auto"/>
      </w:pPr>
      <w:r w:rsidRPr="00234FF3">
        <w:t xml:space="preserve">finansiere holdningskampanjer som gjør det enklere for unge </w:t>
      </w:r>
      <w:r w:rsidRPr="00234FF3">
        <w:t>å stå trygt i egen identitet  </w:t>
      </w:r>
    </w:p>
    <w:p w:rsidR="003174CC" w:rsidRPr="00234FF3" w:rsidRDefault="00DF149D">
      <w:pPr>
        <w:numPr>
          <w:ilvl w:val="0"/>
          <w:numId w:val="40"/>
        </w:numPr>
        <w:spacing w:line="278" w:lineRule="auto"/>
      </w:pPr>
      <w:r w:rsidRPr="00234FF3">
        <w:t>styrke håndhevingen av eksisterende lover og regler som beskytter mot diskriminering og ivaretar rettssikkerheten til kvinner og minoritetsgrupper </w:t>
      </w:r>
    </w:p>
    <w:p w:rsidR="003174CC" w:rsidRPr="00234FF3" w:rsidRDefault="00DF149D">
      <w:pPr>
        <w:numPr>
          <w:ilvl w:val="0"/>
          <w:numId w:val="41"/>
        </w:numPr>
        <w:spacing w:line="278" w:lineRule="auto"/>
      </w:pPr>
      <w:r w:rsidRPr="00234FF3">
        <w:lastRenderedPageBreak/>
        <w:t>styrke det nasjonale kompetansemiljøet innen hatkriminalitet i politiet  </w:t>
      </w:r>
    </w:p>
    <w:p w:rsidR="003174CC" w:rsidRPr="00234FF3" w:rsidRDefault="00DF149D">
      <w:pPr>
        <w:numPr>
          <w:ilvl w:val="0"/>
          <w:numId w:val="42"/>
        </w:numPr>
        <w:spacing w:line="278" w:lineRule="auto"/>
      </w:pPr>
      <w:r w:rsidRPr="00234FF3">
        <w:t>sik</w:t>
      </w:r>
      <w:r w:rsidRPr="00234FF3">
        <w:t>re reell tilgang på tolk for alle som har behov for det, uavhengig av språk </w:t>
      </w:r>
    </w:p>
    <w:p w:rsidR="003174CC" w:rsidRPr="00234FF3" w:rsidRDefault="00DF149D">
      <w:pPr>
        <w:numPr>
          <w:ilvl w:val="0"/>
          <w:numId w:val="1"/>
        </w:numPr>
        <w:spacing w:line="278" w:lineRule="auto"/>
      </w:pPr>
      <w:r w:rsidRPr="00234FF3">
        <w:t>øke kompetansen i førstelinjetjenesten på utfordringer som er særegne for kvinner og minoriteter </w:t>
      </w:r>
    </w:p>
    <w:p w:rsidR="003174CC" w:rsidRPr="00234FF3" w:rsidRDefault="00DF149D">
      <w:pPr>
        <w:numPr>
          <w:ilvl w:val="0"/>
          <w:numId w:val="2"/>
        </w:numPr>
        <w:spacing w:line="278" w:lineRule="auto"/>
      </w:pPr>
      <w:r w:rsidRPr="00234FF3">
        <w:t>øke støtten til Diskrimineringsnemnda for å sikre effektiv håndheving av diskrimi</w:t>
      </w:r>
      <w:r w:rsidRPr="00234FF3">
        <w:t>neringslovverket, og sikre at det er et reelt lavterskeltilbud for personer som ønsker å få sin sak vurdert  </w:t>
      </w:r>
    </w:p>
    <w:p w:rsidR="003174CC" w:rsidRPr="00234FF3" w:rsidRDefault="003174CC">
      <w:pPr>
        <w:spacing w:line="278" w:lineRule="auto"/>
        <w:rPr>
          <w:b/>
        </w:rPr>
      </w:pPr>
    </w:p>
    <w:p w:rsidR="003174CC" w:rsidRPr="00234FF3" w:rsidRDefault="00DF149D">
      <w:pPr>
        <w:spacing w:line="278" w:lineRule="auto"/>
        <w:rPr>
          <w:b/>
        </w:rPr>
      </w:pPr>
      <w:r w:rsidRPr="00234FF3">
        <w:rPr>
          <w:b/>
        </w:rPr>
        <w:t>Feminisme </w:t>
      </w:r>
    </w:p>
    <w:p w:rsidR="003174CC" w:rsidRPr="00234FF3" w:rsidRDefault="00DF149D">
      <w:pPr>
        <w:spacing w:line="278" w:lineRule="auto"/>
      </w:pPr>
      <w:r w:rsidRPr="00234FF3">
        <w:t>SV er et feministisk parti fordi vi anerkjenner at menn fortsatt har mer makt enn kvinner. Vår feminisme handler om frihet fra undertrykkelse, og for å få til det må skeive maktforhold i samfunnet bekjempes gjennom systemendringer. Slik sikrer vi at kjønne</w:t>
      </w:r>
      <w:r w:rsidRPr="00234FF3">
        <w:t>t ditt ikke begrenser mulighetene dine.  </w:t>
      </w:r>
    </w:p>
    <w:p w:rsidR="003174CC" w:rsidRPr="00234FF3" w:rsidRDefault="00DF149D">
      <w:pPr>
        <w:spacing w:line="278" w:lineRule="auto"/>
      </w:pPr>
      <w:r w:rsidRPr="00234FF3">
        <w:t xml:space="preserve">Kvinner og jenter begrenses på flere områder i samfunnet. Vold mot kvinner er en av de største likestillingsutfordringene, og det fratar kvinner frihet over eget liv. Her må også minoritetsperspektivet inkluderes. </w:t>
      </w:r>
      <w:r w:rsidRPr="00234FF3">
        <w:t>Minoritetskvinner møter utfordringer som sosial kontroll, tvangsekteskap og kjønnslemlestelse. Tradisjonelle kvinneyrker er underbetalte og kvinner jobber mer ufrivillig deltid. Kvinneyrker er oftere utsatt for kommersialisering og er presset på lønns-, ar</w:t>
      </w:r>
      <w:r w:rsidRPr="00234FF3">
        <w:t>beids- og pensjonsvilkår.  </w:t>
      </w:r>
    </w:p>
    <w:p w:rsidR="003174CC" w:rsidRPr="00234FF3" w:rsidRDefault="00DF149D">
      <w:pPr>
        <w:widowControl w:val="0"/>
        <w:spacing w:after="0" w:line="276" w:lineRule="auto"/>
        <w:rPr>
          <w:rFonts w:eastAsia="Calibri"/>
        </w:rPr>
      </w:pPr>
      <w:r w:rsidRPr="00234FF3">
        <w:rPr>
          <w:rFonts w:eastAsia="Calibri"/>
        </w:rPr>
        <w:t>SVs likestillingskamp handler om å sikre alle mennesker frihet til å være den de er. For minoriteter handler dette om å sikre like muligheter og tilgang til ressurser og beskyttelse. Vi må sørge for at minoritetskvinner ikke møter ekstra barrierer i helsev</w:t>
      </w:r>
      <w:r w:rsidRPr="00234FF3">
        <w:rPr>
          <w:rFonts w:eastAsia="Calibri"/>
        </w:rPr>
        <w:t>esenet, arbeidslivet, eller i rettssystemet. SV vil bekjempe strukturell diskriminering på grunn av både kjønn og etnisitet, og arbeide for at etniske minoriteter og kvinner i minoritetsgrupper får likeverdig behandling og rettferdige sjanser i samfunnet.</w:t>
      </w:r>
    </w:p>
    <w:p w:rsidR="003174CC" w:rsidRPr="00234FF3" w:rsidRDefault="003174CC">
      <w:pPr>
        <w:widowControl w:val="0"/>
        <w:spacing w:after="0" w:line="276" w:lineRule="auto"/>
        <w:rPr>
          <w:rFonts w:eastAsia="Calibri"/>
        </w:rPr>
      </w:pPr>
    </w:p>
    <w:p w:rsidR="003174CC" w:rsidRPr="00234FF3" w:rsidRDefault="00DF149D">
      <w:pPr>
        <w:spacing w:line="278" w:lineRule="auto"/>
      </w:pPr>
      <w:r w:rsidRPr="00234FF3">
        <w:t xml:space="preserve">Likestilling og kvinnefrigjøring kommer ikke av seg selv. Kampen for at kvinner kan ha mer frihet i eget liv har blitt kjempet av en sterk kvinnebevegelse. Kvinnekampen vi kjemper i Norge er også en del av en internasjonal kamp for kvinners frihet. Dette </w:t>
      </w:r>
      <w:r w:rsidRPr="00234FF3">
        <w:t>er spesielt viktig i en tid hvor reproduktive rettigheter er under angrep i store deler av verden.  </w:t>
      </w:r>
    </w:p>
    <w:p w:rsidR="003174CC" w:rsidRPr="00234FF3" w:rsidRDefault="00DF149D">
      <w:pPr>
        <w:spacing w:line="278" w:lineRule="auto"/>
      </w:pPr>
      <w:r w:rsidRPr="00234FF3">
        <w:t>Samfunnet vårt er fortsatt preget av trange kjønnsroller. Snevre kjønnsroller opprettholder kvinneundertrykkelse, men begrenser også alle kjønn. Dagens kjø</w:t>
      </w:r>
      <w:r w:rsidRPr="00234FF3">
        <w:t>nnsroller kommuniserer til mennesker at kropp alltid kan forbedres, og dette er noe private aktører tjener store penger på. Vi trenger strukturelle tiltak for å sikre at menneskers liv ikke blir begrenset av utdaterte kjønnsroller. Slik bygger vi et samfun</w:t>
      </w:r>
      <w:r w:rsidRPr="00234FF3">
        <w:t>n der vi kan utvikle og utfolde oss uavhengig av forventninger knyttet til kjønnet vårt. </w:t>
      </w:r>
    </w:p>
    <w:p w:rsidR="003174CC" w:rsidRPr="00234FF3" w:rsidRDefault="00DF149D">
      <w:pPr>
        <w:widowControl w:val="0"/>
        <w:spacing w:after="0" w:line="276" w:lineRule="auto"/>
        <w:rPr>
          <w:rFonts w:eastAsia="Calibri"/>
        </w:rPr>
      </w:pPr>
      <w:r w:rsidRPr="00234FF3">
        <w:rPr>
          <w:rFonts w:eastAsia="Calibri"/>
        </w:rPr>
        <w:t>De viktigste feministiske kampene i denne perioden er bekjempelse av menns vold mot kvinner, lik lønn for likt arbeid og rett til heltid kombinert med arbeidstidsredu</w:t>
      </w:r>
      <w:r w:rsidRPr="00234FF3">
        <w:rPr>
          <w:rFonts w:eastAsia="Calibri"/>
        </w:rPr>
        <w:t>ksjon, kvinnehelse, internasjonal likestillingskamp og økonomisk trygghet for nybakte foreldre.</w:t>
      </w:r>
    </w:p>
    <w:p w:rsidR="003174CC" w:rsidRPr="00234FF3" w:rsidRDefault="003174CC">
      <w:pPr>
        <w:widowControl w:val="0"/>
        <w:spacing w:after="0" w:line="276" w:lineRule="auto"/>
        <w:rPr>
          <w:rFonts w:eastAsia="Calibri"/>
        </w:rPr>
      </w:pPr>
    </w:p>
    <w:p w:rsidR="003174CC" w:rsidRPr="00234FF3" w:rsidRDefault="00DF149D">
      <w:pPr>
        <w:spacing w:line="278" w:lineRule="auto"/>
      </w:pPr>
      <w:r w:rsidRPr="00234FF3">
        <w:lastRenderedPageBreak/>
        <w:t>Arbeidet mot undertrykkelse må løpe som en rød tråd gjennom politikken vår, og tiltak for likestilling og frigjøring er derfor spredt utover andre kapitler, so</w:t>
      </w:r>
      <w:r w:rsidRPr="00234FF3">
        <w:t>m arbeid, helse, familie og justis.  </w:t>
      </w:r>
    </w:p>
    <w:p w:rsidR="003174CC" w:rsidRPr="00234FF3" w:rsidRDefault="00DF149D">
      <w:pPr>
        <w:spacing w:line="278" w:lineRule="auto"/>
        <w:rPr>
          <w:b/>
        </w:rPr>
      </w:pPr>
      <w:r w:rsidRPr="00234FF3">
        <w:rPr>
          <w:b/>
        </w:rPr>
        <w:t> </w:t>
      </w:r>
    </w:p>
    <w:p w:rsidR="003174CC" w:rsidRPr="00234FF3" w:rsidRDefault="00DF149D">
      <w:pPr>
        <w:spacing w:line="278" w:lineRule="auto"/>
        <w:rPr>
          <w:b/>
        </w:rPr>
      </w:pPr>
      <w:r w:rsidRPr="00234FF3">
        <w:rPr>
          <w:b/>
        </w:rPr>
        <w:t>Frie liv uavhengig av funksjonsevne </w:t>
      </w:r>
    </w:p>
    <w:p w:rsidR="003174CC" w:rsidRPr="00234FF3" w:rsidRDefault="00DF149D">
      <w:pPr>
        <w:spacing w:line="278" w:lineRule="auto"/>
      </w:pPr>
      <w:r w:rsidRPr="00234FF3">
        <w:t>Det er på høy tid at Norge blir et land der alle har mulighet til å delta på lik linje</w:t>
      </w:r>
      <w:r w:rsidRPr="00234FF3">
        <w:rPr>
          <w:i/>
        </w:rPr>
        <w:t xml:space="preserve">. </w:t>
      </w:r>
      <w:r w:rsidRPr="00234FF3">
        <w:t xml:space="preserve">Funksjonsevnen din er prisgitt den tilretteleggingen du får, og hvis vi skal sikre at alle </w:t>
      </w:r>
      <w:r w:rsidRPr="00234FF3">
        <w:t>kan leve frie liv trenger vi langsiktige handlingsplaner for å utforme et samfunn der alle kan delta, uavhengig av funksjonsnivå. </w:t>
      </w:r>
    </w:p>
    <w:p w:rsidR="003174CC" w:rsidRPr="00234FF3" w:rsidRDefault="00DF149D">
      <w:pPr>
        <w:spacing w:line="278" w:lineRule="auto"/>
      </w:pPr>
      <w:r w:rsidRPr="00234FF3">
        <w:t> </w:t>
      </w:r>
    </w:p>
    <w:p w:rsidR="003174CC" w:rsidRPr="00234FF3" w:rsidRDefault="00DF149D">
      <w:pPr>
        <w:spacing w:line="278" w:lineRule="auto"/>
      </w:pPr>
      <w:r w:rsidRPr="00234FF3">
        <w:t>SV vil  </w:t>
      </w:r>
    </w:p>
    <w:p w:rsidR="003174CC" w:rsidRPr="00234FF3" w:rsidRDefault="00DF149D">
      <w:pPr>
        <w:numPr>
          <w:ilvl w:val="0"/>
          <w:numId w:val="3"/>
        </w:numPr>
        <w:spacing w:line="278" w:lineRule="auto"/>
      </w:pPr>
      <w:r w:rsidRPr="00234FF3">
        <w:t>at personer som har rett på brukerstyrt personlig assistanse (BPA) skal få dekket det gjennom folketrygden og ikke</w:t>
      </w:r>
      <w:r w:rsidRPr="00234FF3">
        <w:t xml:space="preserve"> være avhengig av kommunens økonomi. Helsehjelp må inngå i BPA-ordningen.  </w:t>
      </w:r>
    </w:p>
    <w:p w:rsidR="003174CC" w:rsidRPr="00234FF3" w:rsidRDefault="00DF149D">
      <w:pPr>
        <w:numPr>
          <w:ilvl w:val="0"/>
          <w:numId w:val="4"/>
        </w:numPr>
        <w:spacing w:line="278" w:lineRule="auto"/>
      </w:pPr>
      <w:r w:rsidRPr="00234FF3">
        <w:t>styrke hjelpemiddelformidlingen og opprettholde den som en del av folketrygden for å sørge for at alle har likeverdig tilgang til hjelpemidler  </w:t>
      </w:r>
    </w:p>
    <w:p w:rsidR="003174CC" w:rsidRPr="00234FF3" w:rsidRDefault="00DF149D">
      <w:pPr>
        <w:numPr>
          <w:ilvl w:val="0"/>
          <w:numId w:val="5"/>
        </w:numPr>
        <w:spacing w:line="278" w:lineRule="auto"/>
      </w:pPr>
      <w:r w:rsidRPr="00234FF3">
        <w:t>at elever som trenger å bruke punkt</w:t>
      </w:r>
      <w:r w:rsidRPr="00234FF3">
        <w:t>skrift, tegn som støtte eller alternativ og supplerende kommunikasjon, må ha fullgod rett på opplæring, undervisningsmateriell og mulighet til å kommunisere med sitt språk i skolen  </w:t>
      </w:r>
    </w:p>
    <w:p w:rsidR="003174CC" w:rsidRPr="00234FF3" w:rsidRDefault="00DF149D">
      <w:pPr>
        <w:numPr>
          <w:ilvl w:val="0"/>
          <w:numId w:val="6"/>
        </w:numPr>
        <w:spacing w:line="278" w:lineRule="auto"/>
      </w:pPr>
      <w:r w:rsidRPr="00234FF3">
        <w:t>innføre full regelstyrt tilskuddsordning for aktivitetshjelpemidler til v</w:t>
      </w:r>
      <w:r w:rsidRPr="00234FF3">
        <w:t>oksne med funksjonsnedsettelser  </w:t>
      </w:r>
    </w:p>
    <w:p w:rsidR="003174CC" w:rsidRPr="00234FF3" w:rsidRDefault="00DF149D">
      <w:pPr>
        <w:numPr>
          <w:ilvl w:val="0"/>
          <w:numId w:val="7"/>
        </w:numPr>
        <w:spacing w:line="278" w:lineRule="auto"/>
      </w:pPr>
      <w:r w:rsidRPr="00234FF3">
        <w:t>innkorporere CRPD i menneskerettighetsloven </w:t>
      </w:r>
    </w:p>
    <w:p w:rsidR="003174CC" w:rsidRPr="00234FF3" w:rsidRDefault="00DF149D">
      <w:pPr>
        <w:numPr>
          <w:ilvl w:val="0"/>
          <w:numId w:val="8"/>
        </w:numPr>
        <w:spacing w:line="278" w:lineRule="auto"/>
      </w:pPr>
      <w:r w:rsidRPr="00234FF3">
        <w:t>utrede ulike tiltak for å sikre mennesker med psykiske lidelser sin tilgang til arbeidslivet, sånn som individuell jobbstøtte (IPS).  </w:t>
      </w:r>
    </w:p>
    <w:p w:rsidR="003174CC" w:rsidRPr="00234FF3" w:rsidRDefault="00DF149D">
      <w:pPr>
        <w:numPr>
          <w:ilvl w:val="0"/>
          <w:numId w:val="9"/>
        </w:numPr>
        <w:spacing w:line="278" w:lineRule="auto"/>
      </w:pPr>
      <w:r w:rsidRPr="00234FF3">
        <w:t>sikre mennesker med funksjonsnedsettelse reell tilgang på utdanning </w:t>
      </w:r>
    </w:p>
    <w:p w:rsidR="003174CC" w:rsidRPr="00234FF3" w:rsidRDefault="00DF149D">
      <w:pPr>
        <w:numPr>
          <w:ilvl w:val="0"/>
          <w:numId w:val="10"/>
        </w:numPr>
        <w:spacing w:line="278" w:lineRule="auto"/>
      </w:pPr>
      <w:r w:rsidRPr="00234FF3">
        <w:t>utrede tiltak som tetter likestillingsgapet for funksjonsnedsatte kvinner i yrkeslivet. </w:t>
      </w:r>
    </w:p>
    <w:p w:rsidR="003174CC" w:rsidRPr="00234FF3" w:rsidRDefault="00DF149D">
      <w:pPr>
        <w:numPr>
          <w:ilvl w:val="0"/>
          <w:numId w:val="11"/>
        </w:numPr>
        <w:spacing w:line="278" w:lineRule="auto"/>
      </w:pPr>
      <w:r w:rsidRPr="00234FF3">
        <w:t>innfører virkemidler og tiltak som sikrer, og øker, graden av funksjonsnedsatte kvinners inkluderi</w:t>
      </w:r>
      <w:r w:rsidRPr="00234FF3">
        <w:t>ng i forskning, med formål om å styrke kvinners stilling og problemstillinger som angår funksjonsnedsatte kvinner. </w:t>
      </w:r>
    </w:p>
    <w:p w:rsidR="003174CC" w:rsidRPr="00234FF3" w:rsidRDefault="00DF149D">
      <w:pPr>
        <w:spacing w:line="278" w:lineRule="auto"/>
        <w:rPr>
          <w:b/>
        </w:rPr>
      </w:pPr>
      <w:r w:rsidRPr="00234FF3">
        <w:rPr>
          <w:b/>
        </w:rPr>
        <w:t> </w:t>
      </w:r>
    </w:p>
    <w:p w:rsidR="003174CC" w:rsidRPr="00234FF3" w:rsidRDefault="00DF149D">
      <w:pPr>
        <w:spacing w:line="278" w:lineRule="auto"/>
        <w:rPr>
          <w:b/>
        </w:rPr>
      </w:pPr>
      <w:r w:rsidRPr="00234FF3">
        <w:rPr>
          <w:b/>
        </w:rPr>
        <w:t>Skeiv frigjøring </w:t>
      </w:r>
    </w:p>
    <w:p w:rsidR="003174CC" w:rsidRPr="00234FF3" w:rsidRDefault="00DF149D">
      <w:pPr>
        <w:spacing w:line="278" w:lineRule="auto"/>
        <w:rPr>
          <w:rFonts w:eastAsia="Calibri"/>
        </w:rPr>
      </w:pPr>
      <w:r w:rsidRPr="00234FF3">
        <w:t xml:space="preserve">SV skal føre en aktiv politikk for å sørge for at alle kan leve frie liv og være trygge i egen identitet og legning. </w:t>
      </w:r>
      <w:r w:rsidRPr="00234FF3">
        <w:rPr>
          <w:rFonts w:eastAsia="Calibri"/>
        </w:rPr>
        <w:t>Ing</w:t>
      </w:r>
      <w:r w:rsidRPr="00234FF3">
        <w:rPr>
          <w:rFonts w:eastAsia="Calibri"/>
        </w:rPr>
        <w:t xml:space="preserve">en skal føle seg truet eller utsatt på grunn av sin legning eller kjønnsidentitet. Dessverre er dette ikke tilfellet i dag, da skeive mennesker er </w:t>
      </w:r>
      <w:r w:rsidRPr="00234FF3">
        <w:rPr>
          <w:rFonts w:eastAsia="Calibri"/>
        </w:rPr>
        <w:lastRenderedPageBreak/>
        <w:t>overrepresentert på dystre statistikker knyttet til psykiske helseutfordringer som følge av systematiske ford</w:t>
      </w:r>
      <w:r w:rsidRPr="00234FF3">
        <w:rPr>
          <w:rFonts w:eastAsia="Calibri"/>
        </w:rPr>
        <w:t xml:space="preserve">ommer og diskriminering. Mange opplever verbal og fysisk trakassering, og i noen tilfeller alvorlig vold og terror i lys av å eksistere som skeiv i det offentlige rom. Hatkriminalitet og hatefulle ytringer, både på internett og ellers i samfunnet, har økt </w:t>
      </w:r>
      <w:r w:rsidRPr="00234FF3">
        <w:rPr>
          <w:rFonts w:eastAsia="Calibri"/>
        </w:rPr>
        <w:t xml:space="preserve">og truer tryggheten til skeive personer i Norge. SV skal føre en aktiv politikk for å sørge for at alle kan leve frie liv og være trygge i egen identitet og legning. </w:t>
      </w:r>
    </w:p>
    <w:p w:rsidR="003174CC" w:rsidRPr="00234FF3" w:rsidRDefault="00DF149D">
      <w:pPr>
        <w:spacing w:line="278" w:lineRule="auto"/>
      </w:pPr>
      <w:r w:rsidRPr="00234FF3">
        <w:t>Vi må jobbe målrettet for å hindre diskriminering av transpersoner, ikke-binære og inters</w:t>
      </w:r>
      <w:r w:rsidRPr="00234FF3">
        <w:t>ex-personer. Vi trenger et helsevesen som tar skeives helse på alvor, og som er rustet til å gi god veiledning og riktig behandling til hver enkelt. </w:t>
      </w:r>
    </w:p>
    <w:p w:rsidR="003174CC" w:rsidRPr="00234FF3" w:rsidRDefault="00DF149D">
      <w:pPr>
        <w:spacing w:line="278" w:lineRule="auto"/>
        <w:rPr>
          <w:color w:val="FF0000"/>
        </w:rPr>
      </w:pPr>
      <w:r w:rsidRPr="00234FF3">
        <w:t xml:space="preserve">SV skal ta kampen for å sikre rettigheter og frie liv for alle skeive gjennom konkrete politiske grep som </w:t>
      </w:r>
      <w:r w:rsidRPr="00234FF3">
        <w:t>flytter samfunnet framover.</w:t>
      </w:r>
    </w:p>
    <w:p w:rsidR="003174CC" w:rsidRPr="00234FF3" w:rsidRDefault="00DF149D">
      <w:pPr>
        <w:spacing w:line="278" w:lineRule="auto"/>
      </w:pPr>
      <w:r w:rsidRPr="00234FF3">
        <w:t> </w:t>
      </w:r>
    </w:p>
    <w:p w:rsidR="003174CC" w:rsidRPr="00234FF3" w:rsidRDefault="00DF149D">
      <w:pPr>
        <w:spacing w:line="278" w:lineRule="auto"/>
      </w:pPr>
      <w:r w:rsidRPr="00234FF3">
        <w:t>SV vil  </w:t>
      </w:r>
    </w:p>
    <w:p w:rsidR="003174CC" w:rsidRPr="00234FF3" w:rsidRDefault="00DF149D">
      <w:pPr>
        <w:numPr>
          <w:ilvl w:val="0"/>
          <w:numId w:val="12"/>
        </w:numPr>
        <w:spacing w:line="278" w:lineRule="auto"/>
      </w:pPr>
      <w:r w:rsidRPr="00234FF3">
        <w:t>innføre en tredje juridisk kjønnskategori  </w:t>
      </w:r>
    </w:p>
    <w:p w:rsidR="003174CC" w:rsidRPr="00234FF3" w:rsidRDefault="00DF149D">
      <w:pPr>
        <w:numPr>
          <w:ilvl w:val="0"/>
          <w:numId w:val="13"/>
        </w:numPr>
        <w:spacing w:line="278" w:lineRule="auto"/>
      </w:pPr>
      <w:r w:rsidRPr="00234FF3">
        <w:t>gi transpersoner et verdig helsetilbud, hvor ikke-spesialiserte tjenester desentraliseres og avmonopoliseres  </w:t>
      </w:r>
    </w:p>
    <w:p w:rsidR="003174CC" w:rsidRPr="00234FF3" w:rsidRDefault="00DF149D">
      <w:pPr>
        <w:numPr>
          <w:ilvl w:val="0"/>
          <w:numId w:val="14"/>
        </w:numPr>
        <w:spacing w:line="278" w:lineRule="auto"/>
      </w:pPr>
      <w:r w:rsidRPr="00234FF3">
        <w:t>øke kompetansen på transpersoners helse og behov i helsevesen</w:t>
      </w:r>
      <w:r w:rsidRPr="00234FF3">
        <w:t>et </w:t>
      </w:r>
    </w:p>
    <w:p w:rsidR="003174CC" w:rsidRPr="00234FF3" w:rsidRDefault="00DF149D">
      <w:pPr>
        <w:numPr>
          <w:ilvl w:val="0"/>
          <w:numId w:val="14"/>
        </w:numPr>
        <w:spacing w:line="278" w:lineRule="auto"/>
      </w:pPr>
      <w:r w:rsidRPr="00234FF3">
        <w:t>opprette en erstatningsordning for personer som uønsket har måttet gjennomgå et irreversibelt steriliseringsinngrep da dette fortsatt var et krav for endring av juridisk kjønn.</w:t>
      </w:r>
    </w:p>
    <w:p w:rsidR="003174CC" w:rsidRPr="00234FF3" w:rsidRDefault="00DF149D">
      <w:pPr>
        <w:numPr>
          <w:ilvl w:val="0"/>
          <w:numId w:val="15"/>
        </w:numPr>
        <w:spacing w:line="278" w:lineRule="auto"/>
      </w:pPr>
      <w:r w:rsidRPr="00234FF3">
        <w:t>gjøre helsestasjonen for kjønn og seksualitet i Oslo til et nasjonalt kompe</w:t>
      </w:r>
      <w:r w:rsidRPr="00234FF3">
        <w:t>tansesenter  </w:t>
      </w:r>
    </w:p>
    <w:p w:rsidR="003174CC" w:rsidRPr="00234FF3" w:rsidRDefault="00DF149D">
      <w:pPr>
        <w:numPr>
          <w:ilvl w:val="0"/>
          <w:numId w:val="16"/>
        </w:numPr>
        <w:spacing w:line="278" w:lineRule="auto"/>
      </w:pPr>
      <w:r w:rsidRPr="00234FF3">
        <w:t>gjøre pater-est regelen kjønnsnøytral, slik at når noen føder et barn, blir personens ektefelle registrert som medforelder, uansett om det er som far eller som medmor  </w:t>
      </w:r>
    </w:p>
    <w:p w:rsidR="003174CC" w:rsidRPr="00234FF3" w:rsidRDefault="00DF149D">
      <w:pPr>
        <w:numPr>
          <w:ilvl w:val="0"/>
          <w:numId w:val="17"/>
        </w:numPr>
        <w:spacing w:line="278" w:lineRule="auto"/>
      </w:pPr>
      <w:r w:rsidRPr="00234FF3">
        <w:t>utrede muligheten for at barn kan ha flere juridiske foreldre  </w:t>
      </w:r>
    </w:p>
    <w:p w:rsidR="003174CC" w:rsidRPr="00234FF3" w:rsidRDefault="00DF149D">
      <w:pPr>
        <w:numPr>
          <w:ilvl w:val="0"/>
          <w:numId w:val="18"/>
        </w:numPr>
        <w:spacing w:line="278" w:lineRule="auto"/>
      </w:pPr>
      <w:r w:rsidRPr="00234FF3">
        <w:t>beskytte intersex-barn mot unødvendige kirurgiske inngrep.  </w:t>
      </w:r>
    </w:p>
    <w:p w:rsidR="003174CC" w:rsidRPr="00234FF3" w:rsidRDefault="00DF149D">
      <w:pPr>
        <w:numPr>
          <w:ilvl w:val="0"/>
          <w:numId w:val="18"/>
        </w:numPr>
        <w:spacing w:line="278" w:lineRule="auto"/>
      </w:pPr>
      <w:r w:rsidRPr="00234FF3">
        <w:t>øke midler til politiets arbeid for å bekjempe hatkriminalitet og hatefulle ytringer på nett </w:t>
      </w:r>
    </w:p>
    <w:p w:rsidR="003174CC" w:rsidRPr="00234FF3" w:rsidRDefault="00DF149D">
      <w:pPr>
        <w:spacing w:line="278" w:lineRule="auto"/>
      </w:pPr>
      <w:r w:rsidRPr="00234FF3">
        <w:t> </w:t>
      </w:r>
    </w:p>
    <w:p w:rsidR="003174CC" w:rsidRPr="00234FF3" w:rsidRDefault="00DF149D">
      <w:pPr>
        <w:spacing w:line="278" w:lineRule="auto"/>
        <w:rPr>
          <w:b/>
        </w:rPr>
      </w:pPr>
      <w:r w:rsidRPr="00234FF3">
        <w:rPr>
          <w:b/>
        </w:rPr>
        <w:t>Sannhet og forsoning  </w:t>
      </w:r>
    </w:p>
    <w:p w:rsidR="003174CC" w:rsidRPr="00234FF3" w:rsidRDefault="00DF149D">
      <w:pPr>
        <w:spacing w:line="278" w:lineRule="auto"/>
      </w:pPr>
      <w:r w:rsidRPr="00234FF3">
        <w:t>Samene er urfolk i Norge, med sine egne språk, tradisjoner og næringer. Gje</w:t>
      </w:r>
      <w:r w:rsidRPr="00234FF3">
        <w:t>nnom historien har staten ført en politikk for å viske ut samisk språk, identitet, kultur og næring, og deler av  statlig politikk har videreført fornorskende politikk inn i vår tid. Også de nasjonale minoritetene  kvener/norskfinner og skogfinner var utsa</w:t>
      </w:r>
      <w:r w:rsidRPr="00234FF3">
        <w:t>tt for fornorsking. Dette ble gjennomgått i Sannhets- og forsoningskommisjonens rapport om statens fornorskingspolitikk mot samer, kvener/norskfinner og skogfinner.  </w:t>
      </w:r>
    </w:p>
    <w:p w:rsidR="003174CC" w:rsidRPr="00234FF3" w:rsidRDefault="00DF149D">
      <w:pPr>
        <w:spacing w:line="278" w:lineRule="auto"/>
      </w:pPr>
      <w:r w:rsidRPr="00234FF3">
        <w:lastRenderedPageBreak/>
        <w:t>Fornorskningspolitikken av disse gruppene var altomfattende og langvarig, og det må også politikken for å reparere skadene etter fornorskingen være. SV vil sikre en helhetlig og systematisk oppfølging av Sannhets-og forsoningskommisjonens rapport, som også</w:t>
      </w:r>
      <w:r w:rsidRPr="00234FF3">
        <w:t xml:space="preserve"> ser til prosessene på finsk og svensk side. Nasjonale myndigheter, offentlige instanser og andre som er skyld i urett må si unnskyld, og gå i gang med å rette opp i uretten. Stortinget må sette i gang en gjennomgang av manglende implementering av regelver</w:t>
      </w:r>
      <w:r w:rsidRPr="00234FF3">
        <w:t>k og hvilke strukturelle endringer som er nødvendig for å endre dette.  </w:t>
      </w:r>
    </w:p>
    <w:p w:rsidR="003174CC" w:rsidRPr="00234FF3" w:rsidRDefault="00DF149D">
      <w:pPr>
        <w:spacing w:line="278" w:lineRule="auto"/>
      </w:pPr>
      <w:r w:rsidRPr="00234FF3">
        <w:t> </w:t>
      </w:r>
    </w:p>
    <w:p w:rsidR="003174CC" w:rsidRPr="00234FF3" w:rsidRDefault="00DF149D">
      <w:pPr>
        <w:spacing w:line="278" w:lineRule="auto"/>
      </w:pPr>
      <w:r w:rsidRPr="00234FF3">
        <w:t>SV vil  </w:t>
      </w:r>
    </w:p>
    <w:p w:rsidR="003174CC" w:rsidRPr="00234FF3" w:rsidRDefault="00DF149D">
      <w:pPr>
        <w:numPr>
          <w:ilvl w:val="0"/>
          <w:numId w:val="19"/>
        </w:numPr>
        <w:spacing w:line="278" w:lineRule="auto"/>
      </w:pPr>
      <w:r w:rsidRPr="00234FF3">
        <w:t>vurdere å opprette et frittstående, eksternt organ direkte under Stortinget som et virkemiddel for å kontrollere regjeringens og forvaltningens oppfølging av Sannhets og fo</w:t>
      </w:r>
      <w:r w:rsidRPr="00234FF3">
        <w:t>rsoningskommisjonens rapport.  </w:t>
      </w:r>
    </w:p>
    <w:p w:rsidR="003174CC" w:rsidRPr="00234FF3" w:rsidRDefault="00DF149D">
      <w:pPr>
        <w:numPr>
          <w:ilvl w:val="0"/>
          <w:numId w:val="20"/>
        </w:numPr>
        <w:spacing w:line="278" w:lineRule="auto"/>
      </w:pPr>
      <w:r w:rsidRPr="00234FF3">
        <w:t>styrke samiske, kvenske og skogfinske institusjoner slik at disse er rustet til å oppfylle sine oppgaver, samt følge opp anbefalingene fra kommisjonens rapport.  </w:t>
      </w:r>
    </w:p>
    <w:p w:rsidR="003174CC" w:rsidRPr="00234FF3" w:rsidRDefault="00DF149D">
      <w:pPr>
        <w:numPr>
          <w:ilvl w:val="0"/>
          <w:numId w:val="21"/>
        </w:numPr>
        <w:spacing w:line="278" w:lineRule="auto"/>
      </w:pPr>
      <w:r w:rsidRPr="00234FF3">
        <w:t>sørge for at kommuner, fylkeskommuner, direktorat og statlige</w:t>
      </w:r>
      <w:r w:rsidRPr="00234FF3">
        <w:t xml:space="preserve"> forvaltning får tilstrekkelig opplæring og overføringer slik at de vet hva som er deres forpliktelser ovenfor Sametinget og andre samiske berørte parter er.  </w:t>
      </w:r>
    </w:p>
    <w:p w:rsidR="003174CC" w:rsidRPr="00234FF3" w:rsidRDefault="00DF149D">
      <w:pPr>
        <w:numPr>
          <w:ilvl w:val="0"/>
          <w:numId w:val="22"/>
        </w:numPr>
        <w:spacing w:line="278" w:lineRule="auto"/>
      </w:pPr>
      <w:r w:rsidRPr="00234FF3">
        <w:t>utarbeide en handlingsplan for implementering av FNs erklæring om urfolks rettigheter i norsk lo</w:t>
      </w:r>
      <w:r w:rsidRPr="00234FF3">
        <w:t>v. </w:t>
      </w:r>
    </w:p>
    <w:p w:rsidR="003174CC" w:rsidRPr="00234FF3" w:rsidRDefault="00DF149D">
      <w:pPr>
        <w:numPr>
          <w:ilvl w:val="0"/>
          <w:numId w:val="23"/>
        </w:numPr>
        <w:spacing w:line="278" w:lineRule="auto"/>
      </w:pPr>
      <w:r w:rsidRPr="00234FF3">
        <w:t>etablere en opptrappingsplan for kvensk/norskfinsk og skogfinsk språk og kultur, med særskilt satsing på språkopplæring i skolen og kulturliv.  </w:t>
      </w:r>
    </w:p>
    <w:p w:rsidR="003174CC" w:rsidRPr="00234FF3" w:rsidRDefault="00DF149D">
      <w:pPr>
        <w:numPr>
          <w:ilvl w:val="0"/>
          <w:numId w:val="24"/>
        </w:numPr>
        <w:spacing w:line="278" w:lineRule="auto"/>
      </w:pPr>
      <w:r w:rsidRPr="00234FF3">
        <w:t>sette i gang en samlet gjennomgang av reindriftens arealsituasjon og betydning for samisk kultur slik Sannh</w:t>
      </w:r>
      <w:r w:rsidRPr="00234FF3">
        <w:t>ets- og forsoningskommisjonen har foreslått.  </w:t>
      </w:r>
    </w:p>
    <w:p w:rsidR="003174CC" w:rsidRPr="00234FF3" w:rsidRDefault="00DF149D">
      <w:pPr>
        <w:numPr>
          <w:ilvl w:val="0"/>
          <w:numId w:val="25"/>
        </w:numPr>
        <w:spacing w:line="278" w:lineRule="auto"/>
      </w:pPr>
      <w:r w:rsidRPr="00234FF3">
        <w:t>igangsette kartlegging og anerkjennelse av rettigheter til grunn og naturressurser utenfor Finnmark, og en ny forvaltningsordning for disse områdene.  </w:t>
      </w:r>
    </w:p>
    <w:p w:rsidR="003174CC" w:rsidRPr="00234FF3" w:rsidRDefault="00DF149D">
      <w:pPr>
        <w:numPr>
          <w:ilvl w:val="0"/>
          <w:numId w:val="26"/>
        </w:numPr>
        <w:spacing w:line="278" w:lineRule="auto"/>
      </w:pPr>
      <w:r w:rsidRPr="00234FF3">
        <w:t>lovfeste sjøsamenes rett til fiske  </w:t>
      </w:r>
    </w:p>
    <w:p w:rsidR="003174CC" w:rsidRPr="00234FF3" w:rsidRDefault="00DF149D">
      <w:pPr>
        <w:numPr>
          <w:ilvl w:val="0"/>
          <w:numId w:val="27"/>
        </w:numPr>
        <w:spacing w:line="278" w:lineRule="auto"/>
      </w:pPr>
      <w:r w:rsidRPr="00234FF3">
        <w:t>sikre at den samiske</w:t>
      </w:r>
      <w:r w:rsidRPr="00234FF3">
        <w:t xml:space="preserve"> befolkningen har likeverdige og tilfredsstillende helsetjenester, slik at Norge oppfyller forpliktelsene sine etter ILO 169. Det psykiske helsetilbudet må styrkes og utvides til hele den samiske befolkningen, uavhengig av bosted.  </w:t>
      </w:r>
    </w:p>
    <w:p w:rsidR="003174CC" w:rsidRPr="00234FF3" w:rsidRDefault="00DF149D">
      <w:pPr>
        <w:numPr>
          <w:ilvl w:val="0"/>
          <w:numId w:val="28"/>
        </w:numPr>
        <w:spacing w:line="278" w:lineRule="auto"/>
      </w:pPr>
      <w:r w:rsidRPr="00234FF3">
        <w:t>etablere et samisk kompetansesenter som skal sørge for å øke majoritetssamfunnets kunnskap om fornorskningen, dens konsekvenser samt samiske perspektiver.  </w:t>
      </w:r>
    </w:p>
    <w:p w:rsidR="003174CC" w:rsidRPr="00234FF3" w:rsidRDefault="00DF149D">
      <w:pPr>
        <w:numPr>
          <w:ilvl w:val="0"/>
          <w:numId w:val="29"/>
        </w:numPr>
        <w:spacing w:line="278" w:lineRule="auto"/>
      </w:pPr>
      <w:r w:rsidRPr="00234FF3">
        <w:t>styrke den politiske og administrative kapasiteten til Sametinget  </w:t>
      </w:r>
    </w:p>
    <w:p w:rsidR="003174CC" w:rsidRPr="00234FF3" w:rsidRDefault="00DF149D">
      <w:pPr>
        <w:numPr>
          <w:ilvl w:val="0"/>
          <w:numId w:val="30"/>
        </w:numPr>
        <w:spacing w:line="278" w:lineRule="auto"/>
      </w:pPr>
      <w:r w:rsidRPr="00234FF3">
        <w:t>etablere en opptrappingsplan fo</w:t>
      </w:r>
      <w:r w:rsidRPr="00234FF3">
        <w:t>r hele bredden av samisk kunst og kultur, for å styrke språk, kultur, og utvikle kunst og kultur  </w:t>
      </w:r>
    </w:p>
    <w:p w:rsidR="003174CC" w:rsidRPr="00234FF3" w:rsidRDefault="00DF149D">
      <w:pPr>
        <w:numPr>
          <w:ilvl w:val="0"/>
          <w:numId w:val="32"/>
        </w:numPr>
        <w:spacing w:line="278" w:lineRule="auto"/>
      </w:pPr>
      <w:r w:rsidRPr="00234FF3">
        <w:lastRenderedPageBreak/>
        <w:t>opprette et eget samisk språkombud for å sikre at språk og opplæringsrettigheter blir oppfylt  </w:t>
      </w:r>
    </w:p>
    <w:p w:rsidR="003174CC" w:rsidRPr="00234FF3" w:rsidRDefault="00DF149D">
      <w:pPr>
        <w:spacing w:line="278" w:lineRule="auto"/>
        <w:rPr>
          <w:b/>
        </w:rPr>
      </w:pPr>
      <w:r w:rsidRPr="00234FF3">
        <w:rPr>
          <w:b/>
        </w:rPr>
        <w:t> </w:t>
      </w:r>
    </w:p>
    <w:p w:rsidR="003174CC" w:rsidRPr="00234FF3" w:rsidRDefault="00DF149D">
      <w:pPr>
        <w:spacing w:line="278" w:lineRule="auto"/>
        <w:rPr>
          <w:color w:val="FF0000"/>
        </w:rPr>
      </w:pPr>
      <w:r w:rsidRPr="00234FF3">
        <w:rPr>
          <w:b/>
        </w:rPr>
        <w:t>Antirasisme </w:t>
      </w:r>
    </w:p>
    <w:p w:rsidR="003174CC" w:rsidRPr="00234FF3" w:rsidRDefault="00DF149D">
      <w:pPr>
        <w:widowControl w:val="0"/>
        <w:spacing w:after="0" w:line="276" w:lineRule="auto"/>
        <w:rPr>
          <w:rFonts w:eastAsia="Calibri"/>
        </w:rPr>
      </w:pPr>
      <w:r w:rsidRPr="00234FF3">
        <w:rPr>
          <w:rFonts w:eastAsia="Calibri"/>
        </w:rPr>
        <w:t>Rasisme og diskriminering er dype samfunnsprob</w:t>
      </w:r>
      <w:r w:rsidRPr="00234FF3">
        <w:rPr>
          <w:rFonts w:eastAsia="Calibri"/>
        </w:rPr>
        <w:t>lemer som hindrer utviklingen av et rettferdig og mangfoldig samfunn. Dette gjelder ikke bare på individnivå, men er også strukturelt forankret i flere institusjoner og systemer. Derfor kreves det et helhetlig, systematisk og kontinuerlig arbeid mot rasism</w:t>
      </w:r>
      <w:r w:rsidRPr="00234FF3">
        <w:rPr>
          <w:rFonts w:eastAsia="Calibri"/>
        </w:rPr>
        <w:t>e og diskriminering på alle nivåer – i arbeidslivet, skolen, rettssystemet og helsevesenet.</w:t>
      </w:r>
    </w:p>
    <w:p w:rsidR="003174CC" w:rsidRPr="00234FF3" w:rsidRDefault="003174CC">
      <w:pPr>
        <w:widowControl w:val="0"/>
        <w:spacing w:after="0" w:line="276" w:lineRule="auto"/>
        <w:rPr>
          <w:rFonts w:eastAsia="Calibri"/>
        </w:rPr>
      </w:pPr>
    </w:p>
    <w:p w:rsidR="003174CC" w:rsidRPr="00234FF3" w:rsidRDefault="00DF149D">
      <w:pPr>
        <w:widowControl w:val="0"/>
        <w:spacing w:after="0" w:line="276" w:lineRule="auto"/>
        <w:rPr>
          <w:rFonts w:eastAsia="Calibri"/>
        </w:rPr>
      </w:pPr>
      <w:r w:rsidRPr="00234FF3">
        <w:rPr>
          <w:rFonts w:eastAsia="Calibri"/>
        </w:rPr>
        <w:t>For å bekjempe rasisme og diskriminering må arbeidet styres av konkrete handlingsplaner i kommuner og statlige organer. Disse planene må inneholde målbare målsetti</w:t>
      </w:r>
      <w:r w:rsidRPr="00234FF3">
        <w:rPr>
          <w:rFonts w:eastAsia="Calibri"/>
        </w:rPr>
        <w:t>nger som gjør det mulig å følge opp fremgangen og sikre ansvarlighet. Det er avgjørende at tiltakene ikke bare er forebyggende, men også oppfølgende, slik at de som rammes får støtte og at samfunnet kontinuerlig adresserer diskriminerende praksiser.</w:t>
      </w:r>
    </w:p>
    <w:p w:rsidR="003174CC" w:rsidRPr="00234FF3" w:rsidRDefault="003174CC">
      <w:pPr>
        <w:widowControl w:val="0"/>
        <w:spacing w:after="0" w:line="276" w:lineRule="auto"/>
        <w:rPr>
          <w:rFonts w:eastAsia="Calibri"/>
          <w:u w:val="single"/>
        </w:rPr>
      </w:pPr>
    </w:p>
    <w:p w:rsidR="003174CC" w:rsidRPr="00234FF3" w:rsidRDefault="00DF149D">
      <w:pPr>
        <w:widowControl w:val="0"/>
        <w:spacing w:after="0" w:line="276" w:lineRule="auto"/>
        <w:rPr>
          <w:rFonts w:eastAsia="Calibri"/>
          <w:color w:val="FF0000"/>
          <w:u w:val="single"/>
        </w:rPr>
      </w:pPr>
      <w:r w:rsidRPr="00234FF3">
        <w:rPr>
          <w:rFonts w:eastAsia="Calibri"/>
        </w:rPr>
        <w:t>SV me</w:t>
      </w:r>
      <w:r w:rsidRPr="00234FF3">
        <w:rPr>
          <w:rFonts w:eastAsia="Calibri"/>
        </w:rPr>
        <w:t>ner at ingen skal oppleve å få sine muligheter innskrenket på grunnlag av bakgrunn, tro, kultur eller andre personlige faktorer.</w:t>
      </w:r>
    </w:p>
    <w:p w:rsidR="003174CC" w:rsidRPr="00234FF3" w:rsidRDefault="003174CC">
      <w:pPr>
        <w:widowControl w:val="0"/>
        <w:spacing w:after="0" w:line="276" w:lineRule="auto"/>
        <w:rPr>
          <w:rFonts w:eastAsia="Calibri"/>
        </w:rPr>
      </w:pPr>
    </w:p>
    <w:p w:rsidR="003174CC" w:rsidRPr="00234FF3" w:rsidRDefault="00DF149D">
      <w:pPr>
        <w:spacing w:line="278" w:lineRule="auto"/>
      </w:pPr>
      <w:r w:rsidRPr="00234FF3">
        <w:t>SV vil  </w:t>
      </w:r>
    </w:p>
    <w:p w:rsidR="003174CC" w:rsidRPr="00234FF3" w:rsidRDefault="00DF149D">
      <w:pPr>
        <w:numPr>
          <w:ilvl w:val="0"/>
          <w:numId w:val="33"/>
        </w:numPr>
        <w:spacing w:line="278" w:lineRule="auto"/>
      </w:pPr>
      <w:r w:rsidRPr="00234FF3">
        <w:t>videreføre egne handlingsplaner mot antisemittisme og islamofobi  </w:t>
      </w:r>
    </w:p>
    <w:p w:rsidR="003174CC" w:rsidRPr="00234FF3" w:rsidRDefault="00DF149D">
      <w:pPr>
        <w:numPr>
          <w:ilvl w:val="0"/>
          <w:numId w:val="34"/>
        </w:numPr>
        <w:spacing w:line="278" w:lineRule="auto"/>
      </w:pPr>
      <w:r w:rsidRPr="00234FF3">
        <w:t xml:space="preserve">ha en særlig satsing på minoriteters deltagelse i </w:t>
      </w:r>
      <w:r w:rsidRPr="00234FF3">
        <w:t>arbeidslivet, der det stilles særlige krav til offentlige aktørers tiltak for rekruttering og lik behandling, især når det gjelder lønn, forfremmelse og kompetanseheving </w:t>
      </w:r>
    </w:p>
    <w:p w:rsidR="003174CC" w:rsidRPr="00234FF3" w:rsidRDefault="00DF149D">
      <w:pPr>
        <w:widowControl w:val="0"/>
        <w:numPr>
          <w:ilvl w:val="0"/>
          <w:numId w:val="34"/>
        </w:numPr>
        <w:spacing w:after="0" w:line="276" w:lineRule="auto"/>
      </w:pPr>
      <w:r w:rsidRPr="00234FF3">
        <w:rPr>
          <w:rFonts w:eastAsia="Calibri"/>
        </w:rPr>
        <w:t>Tilrettelegge stillinger for personer med begrensede norskkunnskaper og tilby språktr</w:t>
      </w:r>
      <w:r w:rsidRPr="00234FF3">
        <w:rPr>
          <w:rFonts w:eastAsia="Calibri"/>
        </w:rPr>
        <w:t>ening i arbeidstiden.</w:t>
      </w:r>
    </w:p>
    <w:p w:rsidR="003174CC" w:rsidRPr="00234FF3" w:rsidRDefault="00DF149D">
      <w:pPr>
        <w:numPr>
          <w:ilvl w:val="0"/>
          <w:numId w:val="35"/>
        </w:numPr>
        <w:spacing w:line="278" w:lineRule="auto"/>
      </w:pPr>
      <w:r w:rsidRPr="00234FF3">
        <w:t>øke kompetansen på minoriteters helse og sosiale forhold, særskilt kompetansen på minoritetskvinners helse og sosiale forhold må styrkes. </w:t>
      </w:r>
    </w:p>
    <w:p w:rsidR="003174CC" w:rsidRPr="00234FF3" w:rsidRDefault="00DF149D">
      <w:pPr>
        <w:numPr>
          <w:ilvl w:val="0"/>
          <w:numId w:val="36"/>
        </w:numPr>
        <w:spacing w:line="278" w:lineRule="auto"/>
      </w:pPr>
      <w:r w:rsidRPr="00234FF3">
        <w:t>innføre en nasjonal kvitteringsordning i politiet for å hindre etnisk profilering  </w:t>
      </w:r>
    </w:p>
    <w:p w:rsidR="003174CC" w:rsidRPr="00234FF3" w:rsidRDefault="00DF149D">
      <w:pPr>
        <w:numPr>
          <w:ilvl w:val="0"/>
          <w:numId w:val="36"/>
        </w:numPr>
        <w:spacing w:line="278" w:lineRule="auto"/>
      </w:pPr>
      <w:r w:rsidRPr="00234FF3">
        <w:t> </w:t>
      </w:r>
      <w:r w:rsidRPr="00234FF3">
        <w:rPr>
          <w:rFonts w:eastAsia="Calibri"/>
        </w:rPr>
        <w:t xml:space="preserve">Sikre fri </w:t>
      </w:r>
      <w:r w:rsidRPr="00234FF3">
        <w:rPr>
          <w:rFonts w:eastAsia="Calibri"/>
        </w:rPr>
        <w:t xml:space="preserve">rettshjelp i rasisme- og diskrimineringssaker. </w:t>
      </w:r>
    </w:p>
    <w:p w:rsidR="003174CC" w:rsidRPr="00234FF3" w:rsidRDefault="00DF149D">
      <w:pPr>
        <w:numPr>
          <w:ilvl w:val="0"/>
          <w:numId w:val="37"/>
        </w:numPr>
        <w:spacing w:line="278" w:lineRule="auto"/>
      </w:pPr>
      <w:r w:rsidRPr="00234FF3">
        <w:t>styrke arbeid for språk og kultur for de fem folkegruppene som har status som nasjonale minoriteter i Norge: jøder, romer, kvener/norskfinner, tater/romani og skogfinner </w:t>
      </w:r>
    </w:p>
    <w:sectPr w:rsidR="003174CC" w:rsidRPr="00234FF3">
      <w:type w:val="continuous"/>
      <w:pgSz w:w="11906" w:h="16838"/>
      <w:pgMar w:top="1701" w:right="1418" w:bottom="1418" w:left="1361" w:header="709" w:footer="397" w:gutter="0"/>
      <w:lnNumType w:countBy="1" w:restart="newSection"/>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9D" w:rsidRDefault="00DF149D">
      <w:pPr>
        <w:spacing w:after="0" w:line="240" w:lineRule="auto"/>
      </w:pPr>
      <w:r>
        <w:separator/>
      </w:r>
    </w:p>
  </w:endnote>
  <w:endnote w:type="continuationSeparator" w:id="0">
    <w:p w:rsidR="00DF149D" w:rsidRDefault="00DF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CC" w:rsidRDefault="00DF149D">
    <w:pPr>
      <w:pBdr>
        <w:top w:val="nil"/>
        <w:left w:val="nil"/>
        <w:bottom w:val="nil"/>
        <w:right w:val="nil"/>
        <w:between w:val="nil"/>
      </w:pBdr>
      <w:tabs>
        <w:tab w:val="center" w:pos="4536"/>
        <w:tab w:val="right" w:pos="9072"/>
        <w:tab w:val="right" w:pos="9659"/>
      </w:tabs>
      <w:spacing w:after="0" w:line="240" w:lineRule="auto"/>
      <w:ind w:left="-709" w:right="-652" w:firstLine="22"/>
      <w:jc w:val="both"/>
      <w:rPr>
        <w:color w:val="F04F4C"/>
        <w:sz w:val="20"/>
        <w:szCs w:val="20"/>
      </w:rPr>
    </w:pPr>
    <w:r>
      <w:rPr>
        <w:color w:val="FF0000"/>
        <w:sz w:val="20"/>
        <w:szCs w:val="20"/>
      </w:rPr>
      <w:tab/>
    </w:r>
    <w:r>
      <w:rPr>
        <w:color w:val="F04F4C"/>
        <w:sz w:val="20"/>
        <w:szCs w:val="20"/>
      </w:rPr>
      <w:fldChar w:fldCharType="begin"/>
    </w:r>
    <w:r>
      <w:rPr>
        <w:color w:val="F04F4C"/>
        <w:sz w:val="20"/>
        <w:szCs w:val="20"/>
      </w:rPr>
      <w:instrText>PAGE</w:instrText>
    </w:r>
    <w:r w:rsidR="00234FF3">
      <w:rPr>
        <w:color w:val="F04F4C"/>
        <w:sz w:val="20"/>
        <w:szCs w:val="20"/>
      </w:rPr>
      <w:fldChar w:fldCharType="separate"/>
    </w:r>
    <w:r w:rsidR="008E67BD">
      <w:rPr>
        <w:noProof/>
        <w:color w:val="F04F4C"/>
        <w:sz w:val="20"/>
        <w:szCs w:val="20"/>
      </w:rPr>
      <w:t>1</w:t>
    </w:r>
    <w:r>
      <w:rPr>
        <w:color w:val="F04F4C"/>
        <w:sz w:val="20"/>
        <w:szCs w:val="20"/>
      </w:rPr>
      <w:fldChar w:fldCharType="end"/>
    </w:r>
  </w:p>
  <w:p w:rsidR="003174CC" w:rsidRDefault="003174C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9D" w:rsidRDefault="00DF149D">
      <w:pPr>
        <w:spacing w:after="0" w:line="240" w:lineRule="auto"/>
      </w:pPr>
      <w:r>
        <w:separator/>
      </w:r>
    </w:p>
  </w:footnote>
  <w:footnote w:type="continuationSeparator" w:id="0">
    <w:p w:rsidR="00DF149D" w:rsidRDefault="00DF1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4CC" w:rsidRDefault="00DF149D">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page">
            <wp:posOffset>6413500</wp:posOffset>
          </wp:positionH>
          <wp:positionV relativeFrom="page">
            <wp:posOffset>428071</wp:posOffset>
          </wp:positionV>
          <wp:extent cx="730250" cy="43497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0250" cy="434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B9E"/>
    <w:multiLevelType w:val="multilevel"/>
    <w:tmpl w:val="9F0AC5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4A7309"/>
    <w:multiLevelType w:val="multilevel"/>
    <w:tmpl w:val="C1D244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65704A"/>
    <w:multiLevelType w:val="multilevel"/>
    <w:tmpl w:val="1534CE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9F6335"/>
    <w:multiLevelType w:val="multilevel"/>
    <w:tmpl w:val="7C46FA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7C21E9"/>
    <w:multiLevelType w:val="multilevel"/>
    <w:tmpl w:val="1DB85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D741250"/>
    <w:multiLevelType w:val="multilevel"/>
    <w:tmpl w:val="8CB46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DF44C68"/>
    <w:multiLevelType w:val="multilevel"/>
    <w:tmpl w:val="0D723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2E85146"/>
    <w:multiLevelType w:val="multilevel"/>
    <w:tmpl w:val="56E87D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532380C"/>
    <w:multiLevelType w:val="multilevel"/>
    <w:tmpl w:val="D6587D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53C1F6C"/>
    <w:multiLevelType w:val="multilevel"/>
    <w:tmpl w:val="627814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6FB1311"/>
    <w:multiLevelType w:val="multilevel"/>
    <w:tmpl w:val="72886D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C7B2360"/>
    <w:multiLevelType w:val="multilevel"/>
    <w:tmpl w:val="BCD48B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EE070D2"/>
    <w:multiLevelType w:val="multilevel"/>
    <w:tmpl w:val="11287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F2C5788"/>
    <w:multiLevelType w:val="multilevel"/>
    <w:tmpl w:val="89AC01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0C70209"/>
    <w:multiLevelType w:val="multilevel"/>
    <w:tmpl w:val="85B873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0CE07A6"/>
    <w:multiLevelType w:val="multilevel"/>
    <w:tmpl w:val="3D8A52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0E62FC1"/>
    <w:multiLevelType w:val="multilevel"/>
    <w:tmpl w:val="530442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122140A"/>
    <w:multiLevelType w:val="multilevel"/>
    <w:tmpl w:val="E31AE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3847F65"/>
    <w:multiLevelType w:val="multilevel"/>
    <w:tmpl w:val="4C00EA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47E081A"/>
    <w:multiLevelType w:val="multilevel"/>
    <w:tmpl w:val="1F9C2D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965267C"/>
    <w:multiLevelType w:val="multilevel"/>
    <w:tmpl w:val="3640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37A4FB6"/>
    <w:multiLevelType w:val="multilevel"/>
    <w:tmpl w:val="922417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5B579A3"/>
    <w:multiLevelType w:val="multilevel"/>
    <w:tmpl w:val="4FB8D9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5F50182"/>
    <w:multiLevelType w:val="multilevel"/>
    <w:tmpl w:val="F39407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8C45BEA"/>
    <w:multiLevelType w:val="multilevel"/>
    <w:tmpl w:val="C5F619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8DE27D4"/>
    <w:multiLevelType w:val="multilevel"/>
    <w:tmpl w:val="48CAB9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AFE2BDA"/>
    <w:multiLevelType w:val="multilevel"/>
    <w:tmpl w:val="EB4440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1FB3F82"/>
    <w:multiLevelType w:val="multilevel"/>
    <w:tmpl w:val="40B820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3CE436E"/>
    <w:multiLevelType w:val="multilevel"/>
    <w:tmpl w:val="3EFC9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6235787"/>
    <w:multiLevelType w:val="multilevel"/>
    <w:tmpl w:val="1DD6E2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6C57EFD"/>
    <w:multiLevelType w:val="multilevel"/>
    <w:tmpl w:val="14FEB5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6D02D99"/>
    <w:multiLevelType w:val="multilevel"/>
    <w:tmpl w:val="E6329D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7273F02"/>
    <w:multiLevelType w:val="multilevel"/>
    <w:tmpl w:val="C1D0F6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B45222B"/>
    <w:multiLevelType w:val="multilevel"/>
    <w:tmpl w:val="E3C6A6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12221C6"/>
    <w:multiLevelType w:val="multilevel"/>
    <w:tmpl w:val="C15EEC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5041F36"/>
    <w:multiLevelType w:val="multilevel"/>
    <w:tmpl w:val="25383F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AF75C16"/>
    <w:multiLevelType w:val="multilevel"/>
    <w:tmpl w:val="F2126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C746AEE"/>
    <w:multiLevelType w:val="multilevel"/>
    <w:tmpl w:val="D4B4B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10B127E"/>
    <w:multiLevelType w:val="multilevel"/>
    <w:tmpl w:val="21FAD1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29A607C"/>
    <w:multiLevelType w:val="multilevel"/>
    <w:tmpl w:val="85267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7C50F51"/>
    <w:multiLevelType w:val="multilevel"/>
    <w:tmpl w:val="90A6A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A600C2B"/>
    <w:multiLevelType w:val="multilevel"/>
    <w:tmpl w:val="0BCCF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6"/>
  </w:num>
  <w:num w:numId="2">
    <w:abstractNumId w:val="8"/>
  </w:num>
  <w:num w:numId="3">
    <w:abstractNumId w:val="19"/>
  </w:num>
  <w:num w:numId="4">
    <w:abstractNumId w:val="2"/>
  </w:num>
  <w:num w:numId="5">
    <w:abstractNumId w:val="11"/>
  </w:num>
  <w:num w:numId="6">
    <w:abstractNumId w:val="0"/>
  </w:num>
  <w:num w:numId="7">
    <w:abstractNumId w:val="17"/>
  </w:num>
  <w:num w:numId="8">
    <w:abstractNumId w:val="14"/>
  </w:num>
  <w:num w:numId="9">
    <w:abstractNumId w:val="26"/>
  </w:num>
  <w:num w:numId="10">
    <w:abstractNumId w:val="9"/>
  </w:num>
  <w:num w:numId="11">
    <w:abstractNumId w:val="30"/>
  </w:num>
  <w:num w:numId="12">
    <w:abstractNumId w:val="27"/>
  </w:num>
  <w:num w:numId="13">
    <w:abstractNumId w:val="39"/>
  </w:num>
  <w:num w:numId="14">
    <w:abstractNumId w:val="28"/>
  </w:num>
  <w:num w:numId="15">
    <w:abstractNumId w:val="18"/>
  </w:num>
  <w:num w:numId="16">
    <w:abstractNumId w:val="35"/>
  </w:num>
  <w:num w:numId="17">
    <w:abstractNumId w:val="13"/>
  </w:num>
  <w:num w:numId="18">
    <w:abstractNumId w:val="33"/>
  </w:num>
  <w:num w:numId="19">
    <w:abstractNumId w:val="25"/>
  </w:num>
  <w:num w:numId="20">
    <w:abstractNumId w:val="10"/>
  </w:num>
  <w:num w:numId="21">
    <w:abstractNumId w:val="24"/>
  </w:num>
  <w:num w:numId="22">
    <w:abstractNumId w:val="22"/>
  </w:num>
  <w:num w:numId="23">
    <w:abstractNumId w:val="5"/>
  </w:num>
  <w:num w:numId="24">
    <w:abstractNumId w:val="31"/>
  </w:num>
  <w:num w:numId="25">
    <w:abstractNumId w:val="29"/>
  </w:num>
  <w:num w:numId="26">
    <w:abstractNumId w:val="40"/>
  </w:num>
  <w:num w:numId="27">
    <w:abstractNumId w:val="32"/>
  </w:num>
  <w:num w:numId="28">
    <w:abstractNumId w:val="36"/>
  </w:num>
  <w:num w:numId="29">
    <w:abstractNumId w:val="41"/>
  </w:num>
  <w:num w:numId="30">
    <w:abstractNumId w:val="15"/>
  </w:num>
  <w:num w:numId="31">
    <w:abstractNumId w:val="34"/>
  </w:num>
  <w:num w:numId="32">
    <w:abstractNumId w:val="3"/>
  </w:num>
  <w:num w:numId="33">
    <w:abstractNumId w:val="12"/>
  </w:num>
  <w:num w:numId="34">
    <w:abstractNumId w:val="6"/>
  </w:num>
  <w:num w:numId="35">
    <w:abstractNumId w:val="23"/>
  </w:num>
  <w:num w:numId="36">
    <w:abstractNumId w:val="21"/>
  </w:num>
  <w:num w:numId="37">
    <w:abstractNumId w:val="37"/>
  </w:num>
  <w:num w:numId="38">
    <w:abstractNumId w:val="38"/>
  </w:num>
  <w:num w:numId="39">
    <w:abstractNumId w:val="20"/>
  </w:num>
  <w:num w:numId="40">
    <w:abstractNumId w:val="7"/>
  </w:num>
  <w:num w:numId="41">
    <w:abstractNumId w:val="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CC"/>
    <w:rsid w:val="00234FF3"/>
    <w:rsid w:val="003174CC"/>
    <w:rsid w:val="008E67BD"/>
    <w:rsid w:val="00DF14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5C95"/>
  <w15:docId w15:val="{244B8988-6BA6-48FB-80DD-BB25DAA6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649"/>
  </w:style>
  <w:style w:type="paragraph" w:styleId="Overskrift1">
    <w:name w:val="heading 1"/>
    <w:basedOn w:val="Undertittel"/>
    <w:next w:val="Normal"/>
    <w:link w:val="Overskrift1Tegn"/>
    <w:uiPriority w:val="9"/>
    <w:qFormat/>
    <w:rsid w:val="00E66921"/>
    <w:pPr>
      <w:outlineLvl w:val="0"/>
    </w:pPr>
  </w:style>
  <w:style w:type="paragraph" w:styleId="Overskrift2">
    <w:name w:val="heading 2"/>
    <w:basedOn w:val="Normal"/>
    <w:next w:val="Normal"/>
    <w:link w:val="Overskrift2Tegn"/>
    <w:uiPriority w:val="9"/>
    <w:semiHidden/>
    <w:unhideWhenUsed/>
    <w:qFormat/>
    <w:rsid w:val="00E66921"/>
    <w:pPr>
      <w:spacing w:before="120" w:line="240" w:lineRule="auto"/>
      <w:contextualSpacing/>
      <w:outlineLvl w:val="1"/>
    </w:pPr>
    <w:rPr>
      <w:rFonts w:eastAsiaTheme="majorEastAsia" w:cstheme="majorBidi"/>
      <w:b/>
      <w:color w:val="F04F4C"/>
      <w:spacing w:val="-16"/>
      <w:kern w:val="28"/>
      <w:sz w:val="40"/>
      <w:szCs w:val="52"/>
      <w:lang w:eastAsia="nn-NO"/>
    </w:rPr>
  </w:style>
  <w:style w:type="paragraph" w:styleId="Overskrift3">
    <w:name w:val="heading 3"/>
    <w:basedOn w:val="Normal"/>
    <w:next w:val="Normal"/>
    <w:link w:val="Overskrift3Tegn"/>
    <w:uiPriority w:val="9"/>
    <w:semiHidden/>
    <w:unhideWhenUsed/>
    <w:qFormat/>
    <w:rsid w:val="00E66921"/>
    <w:pPr>
      <w:spacing w:before="120" w:line="240" w:lineRule="auto"/>
      <w:contextualSpacing/>
      <w:outlineLvl w:val="2"/>
    </w:pPr>
    <w:rPr>
      <w:rFonts w:eastAsiaTheme="majorEastAsia" w:cstheme="majorBidi"/>
      <w:b/>
      <w:color w:val="F04F4C"/>
      <w:spacing w:val="-16"/>
      <w:kern w:val="28"/>
      <w:sz w:val="30"/>
      <w:szCs w:val="52"/>
      <w:lang w:eastAsia="nn-NO"/>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link w:val="TittelTegn"/>
    <w:uiPriority w:val="10"/>
    <w:qFormat/>
    <w:rsid w:val="00E9469E"/>
    <w:pPr>
      <w:spacing w:line="240" w:lineRule="auto"/>
      <w:contextualSpacing/>
    </w:pPr>
    <w:rPr>
      <w:rFonts w:eastAsiaTheme="majorEastAsia" w:cstheme="majorBidi"/>
      <w:b/>
      <w:color w:val="F04F4C"/>
      <w:spacing w:val="-16"/>
      <w:kern w:val="28"/>
      <w:sz w:val="60"/>
      <w:szCs w:val="52"/>
      <w:lang w:eastAsia="nn-NO"/>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opptekst">
    <w:name w:val="header"/>
    <w:basedOn w:val="Normal"/>
    <w:link w:val="TopptekstTegn"/>
    <w:uiPriority w:val="99"/>
    <w:semiHidden/>
    <w:rsid w:val="00677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9469E"/>
  </w:style>
  <w:style w:type="paragraph" w:styleId="Bunntekst">
    <w:name w:val="footer"/>
    <w:basedOn w:val="Normal"/>
    <w:link w:val="BunntekstTegn"/>
    <w:uiPriority w:val="99"/>
    <w:semiHidden/>
    <w:rsid w:val="00677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9469E"/>
  </w:style>
  <w:style w:type="character" w:customStyle="1" w:styleId="TittelTegn">
    <w:name w:val="Tittel Tegn"/>
    <w:basedOn w:val="Standardskriftforavsnitt"/>
    <w:link w:val="Tittel"/>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gn"/>
    <w:pPr>
      <w:spacing w:line="240" w:lineRule="auto"/>
    </w:pPr>
    <w:rPr>
      <w:b/>
      <w:color w:val="F04F4C"/>
      <w:sz w:val="50"/>
      <w:szCs w:val="50"/>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uiPriority w:val="9"/>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uiPriority w:val="9"/>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 w:type="table" w:styleId="Tabellrutenett">
    <w:name w:val="Table Grid"/>
    <w:basedOn w:val="Vanligtabell"/>
    <w:uiPriority w:val="39"/>
    <w:rsid w:val="00F35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F3562D"/>
    <w:pPr>
      <w:ind w:left="720"/>
      <w:contextualSpacing/>
    </w:pPr>
  </w:style>
  <w:style w:type="character" w:styleId="Linjenummer">
    <w:name w:val="line number"/>
    <w:basedOn w:val="Standardskriftforavsnitt"/>
    <w:uiPriority w:val="99"/>
    <w:semiHidden/>
    <w:rsid w:val="009C4B6E"/>
  </w:style>
  <w:style w:type="paragraph" w:styleId="Bobletekst">
    <w:name w:val="Balloon Text"/>
    <w:basedOn w:val="Normal"/>
    <w:link w:val="BobletekstTegn"/>
    <w:uiPriority w:val="99"/>
    <w:semiHidden/>
    <w:rsid w:val="009C4B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C4B6E"/>
    <w:rPr>
      <w:rFonts w:ascii="Tahoma" w:hAnsi="Tahoma" w:cs="Tahoma"/>
      <w:sz w:val="16"/>
      <w:szCs w:val="16"/>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paragraph" w:styleId="Fotnotetekst">
    <w:name w:val="footnote text"/>
    <w:basedOn w:val="Normal"/>
    <w:link w:val="FotnotetekstTegn"/>
    <w:uiPriority w:val="99"/>
    <w:semiHidden/>
    <w:unhideWhenUsed/>
    <w:rsid w:val="00025908"/>
    <w:pPr>
      <w:spacing w:after="0" w:line="240" w:lineRule="auto"/>
    </w:pPr>
    <w:rPr>
      <w:rFonts w:ascii="Calibri" w:eastAsia="Calibri" w:hAnsi="Calibri" w:cs="Calibri"/>
      <w:sz w:val="20"/>
      <w:szCs w:val="20"/>
    </w:rPr>
  </w:style>
  <w:style w:type="character" w:customStyle="1" w:styleId="FotnotetekstTegn">
    <w:name w:val="Fotnotetekst Tegn"/>
    <w:basedOn w:val="Standardskriftforavsnitt"/>
    <w:link w:val="Fotnotetekst"/>
    <w:uiPriority w:val="99"/>
    <w:semiHidden/>
    <w:rsid w:val="00025908"/>
    <w:rPr>
      <w:rFonts w:ascii="Calibri" w:eastAsia="Calibri" w:hAnsi="Calibri" w:cs="Calibri"/>
      <w:sz w:val="20"/>
      <w:szCs w:val="20"/>
    </w:rPr>
  </w:style>
  <w:style w:type="character" w:styleId="Fotnotereferanse">
    <w:name w:val="footnote reference"/>
    <w:basedOn w:val="Standardskriftforavsnitt"/>
    <w:uiPriority w:val="99"/>
    <w:semiHidden/>
    <w:unhideWhenUsed/>
    <w:rsid w:val="00025908"/>
    <w:rPr>
      <w:vertAlign w:val="superscript"/>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8VIHoJPQoMM1GjJYNVy/TKItRA==">CgMxLjA4AHIhMTJraTRkbVM3UVBZdDdhdDVOUGh5T183dlRZSlBsU05T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2159</Words>
  <Characters>11444</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Steinar Heldal</dc:creator>
  <cp:lastModifiedBy>Steinar Heldal</cp:lastModifiedBy>
  <cp:revision>2</cp:revision>
  <dcterms:created xsi:type="dcterms:W3CDTF">2024-11-03T20:11:00Z</dcterms:created>
  <dcterms:modified xsi:type="dcterms:W3CDTF">2024-11-03T20:11:00Z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